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Arial" w:cs="Arial" w:eastAsia="Arial" w:hAnsi="Arial"/>
          <w:color w:val="000000"/>
        </w:rPr>
      </w:pPr>
      <w:bookmarkStart w:colFirst="0" w:colLast="0" w:name="_3n1altyxtwoj" w:id="0"/>
      <w:bookmarkEnd w:id="0"/>
      <w:r w:rsidDel="00000000" w:rsidR="00000000" w:rsidRPr="00000000">
        <w:rPr>
          <w:rFonts w:ascii="Arial" w:cs="Arial" w:eastAsia="Arial" w:hAnsi="Arial"/>
          <w:color w:val="000000"/>
          <w:rtl w:val="0"/>
        </w:rPr>
        <w:t xml:space="preserve">Documento operativo per l’attuazione del Progetto di innovazione ordinamentale “Liceo Matematico” - art. 11 del d.P.R. 275/1999</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Subtitle"/>
        <w:rPr/>
      </w:pPr>
      <w:bookmarkStart w:colFirst="0" w:colLast="0" w:name="_jrdekorp81pa" w:id="1"/>
      <w:bookmarkEnd w:id="1"/>
      <w:r w:rsidDel="00000000" w:rsidR="00000000" w:rsidRPr="00000000">
        <w:rPr>
          <w:rtl w:val="0"/>
        </w:rPr>
        <w:t xml:space="preserve">Attività riferite al primo biennio</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276" w:lineRule="auto"/>
        <w:rPr>
          <w:rFonts w:ascii="Arial" w:cs="Arial" w:eastAsia="Arial" w:hAnsi="Arial"/>
          <w:color w:val="1b1c1d"/>
        </w:rPr>
      </w:pPr>
      <w:r w:rsidDel="00000000" w:rsidR="00000000" w:rsidRPr="00000000">
        <w:rPr>
          <w:rFonts w:ascii="Arial" w:cs="Arial" w:eastAsia="Arial" w:hAnsi="Arial"/>
          <w:color w:val="1b1c1d"/>
          <w:rtl w:val="0"/>
        </w:rPr>
        <w:t xml:space="preserve">Il Liceo Scientifico "G.B. Scorza" di Cosenza ha deliberato all’unanimità l’adesione alla Rete Nazionale dei Licei Matematici e alla sperimentazione del "Liceo Matematico" a partire dall’anno scolastico 2025/2026. L'iniziativa, in linea con le direttive del PNRR e del MIM per il potenziamento delle competenze STEM, si basa su una proposta progettuale approvata dal Comitato Tecnico Scientifico della Rete Nazionale dei Licei Matematici in data 23 maggio 2025.</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276" w:lineRule="auto"/>
        <w:rPr>
          <w:rFonts w:ascii="Arial" w:cs="Arial" w:eastAsia="Arial" w:hAnsi="Arial"/>
          <w:color w:val="1b1c1d"/>
        </w:rPr>
      </w:pPr>
      <w:r w:rsidDel="00000000" w:rsidR="00000000" w:rsidRPr="00000000">
        <w:rPr>
          <w:rFonts w:ascii="Arial" w:cs="Arial" w:eastAsia="Arial" w:hAnsi="Arial"/>
          <w:color w:val="1b1c1d"/>
          <w:rtl w:val="0"/>
        </w:rPr>
        <w:t xml:space="preserve">Nell’a.s. 2025-2026 è attivata la classe prima sezione L Liceo Matematico.</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rPr>
      </w:pPr>
      <w:r w:rsidDel="00000000" w:rsidR="00000000" w:rsidRPr="00000000">
        <w:rPr>
          <w:rFonts w:ascii="Arial" w:cs="Arial" w:eastAsia="Arial" w:hAnsi="Arial"/>
          <w:color w:val="1b1c1d"/>
          <w:rtl w:val="0"/>
        </w:rPr>
        <w:t xml:space="preserve">Il progetto di innovazione ordinamentale "Liceo Matematico" è una sperimentazione didattica che integra due ore settimanali aggiuntive (ovvero 66 ore annue) di "Laboratorio Matematico" nei percorsi ordinamentali del liceo scientifico per il primo biennio, in linea con le direttive del PNRR e del MIM per il potenziamento delle competenze STEM. La sperimentazione si basa su tre principi fondamentali: la collaborazione tra scuola e università, la didattica laboratoriale e l'interdisciplinarietà.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rPr>
      </w:pPr>
      <w:r w:rsidDel="00000000" w:rsidR="00000000" w:rsidRPr="00000000">
        <w:rPr>
          <w:rFonts w:ascii="Arial" w:cs="Arial" w:eastAsia="Arial" w:hAnsi="Arial"/>
          <w:color w:val="1b1c1d"/>
          <w:rtl w:val="0"/>
        </w:rPr>
        <w:t xml:space="preserve">Le attività didattiche previste per il primo biennio, e quindi per la classe prima, sono focalizzate sul "Laboratorio Matematico". Questo laboratorio non è solo un luogo fisico, ma un ambiente pedagogico che utilizza strumenti, metodologie attive (come la formulazione di congetture e la modellizzazione) e dinamiche collaborative per sviluppare il pensiero critico, la capacità di astrazione e le soft skills, come il lavoro di squadra e il confronto tra pari. L'apprendimento è basato su progetti e le attività sono di tipo esplorativo, argomentativo e investigativo.</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rPr>
      </w:pPr>
      <w:r w:rsidDel="00000000" w:rsidR="00000000" w:rsidRPr="00000000">
        <w:rPr>
          <w:rFonts w:ascii="Arial" w:cs="Arial" w:eastAsia="Arial" w:hAnsi="Arial"/>
          <w:color w:val="1b1c1d"/>
          <w:rtl w:val="0"/>
        </w:rPr>
        <w:t xml:space="preserve">In particolare, durante l'anno scolastico, saranno svolti almeno tre moduli didattici nelle ore aggiuntive. Ciascun modulo dovrà coinvolgere un minimo di tre discipline diverse appartenenti ad almeno due aree disciplinari differenti, con almeno otto ore annuali di compresenza tra gli insegnanti delle materie coinvolte.  Almeno uno di questi moduli dovrà prevedere la realizzazione di un prodotto finale, attraverso il quale gli studenti potranno narrare le competenze acquisite.  I percorsi sono progettati dall'intero Consiglio di Classe in coordinamento con i docenti universitari di riferimento.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rPr>
      </w:pPr>
      <w:r w:rsidDel="00000000" w:rsidR="00000000" w:rsidRPr="00000000">
        <w:rPr>
          <w:rFonts w:ascii="Arial" w:cs="Arial" w:eastAsia="Arial" w:hAnsi="Arial"/>
          <w:color w:val="1b1c1d"/>
          <w:rtl w:val="0"/>
        </w:rPr>
        <w:t xml:space="preserve">Il progetto ha una forte valenza orientativa, in quanto aiuta gli studenti a sintetizzare in modo unitario e interdisciplinare la loro esperienza scolastica, in vista della costruzione del loro percorso di vita culturale e professionale.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276"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0">
      <w:pPr>
        <w:spacing w:after="0" w:line="276"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1">
      <w:pPr>
        <w:spacing w:after="0" w:line="276" w:lineRule="auto"/>
        <w:rPr>
          <w:rFonts w:ascii="Arial" w:cs="Arial" w:eastAsia="Arial" w:hAnsi="Arial"/>
          <w:color w:val="1b1c1d"/>
        </w:rPr>
      </w:pPr>
      <w:r w:rsidDel="00000000" w:rsidR="00000000" w:rsidRPr="00000000">
        <w:rPr>
          <w:rtl w:val="0"/>
        </w:rPr>
      </w:r>
    </w:p>
    <w:p w:rsidR="00000000" w:rsidDel="00000000" w:rsidP="00000000" w:rsidRDefault="00000000" w:rsidRPr="00000000" w14:paraId="0000001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276" w:lineRule="auto"/>
        <w:rPr>
          <w:rFonts w:ascii="Arial" w:cs="Arial" w:eastAsia="Arial" w:hAnsi="Arial"/>
          <w:b w:val="1"/>
          <w:color w:val="1b1c1d"/>
          <w:sz w:val="26"/>
          <w:szCs w:val="26"/>
        </w:rPr>
      </w:pPr>
      <w:bookmarkStart w:colFirst="0" w:colLast="0" w:name="_thkktmyguz5t" w:id="2"/>
      <w:bookmarkEnd w:id="2"/>
      <w:r w:rsidDel="00000000" w:rsidR="00000000" w:rsidRPr="00000000">
        <w:rPr>
          <w:rFonts w:ascii="Arial" w:cs="Arial" w:eastAsia="Arial" w:hAnsi="Arial"/>
          <w:b w:val="1"/>
          <w:color w:val="1b1c1d"/>
          <w:sz w:val="26"/>
          <w:szCs w:val="26"/>
          <w:rtl w:val="0"/>
        </w:rPr>
        <w:t xml:space="preserve">Allegati al documento</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pacing w:after="0" w:afterAutospacing="0" w:line="276" w:lineRule="auto"/>
        <w:ind w:left="780" w:hanging="360"/>
        <w:rPr>
          <w:rFonts w:ascii="Arial" w:cs="Arial" w:eastAsia="Arial" w:hAnsi="Arial"/>
          <w:color w:val="1b1c1d"/>
        </w:rPr>
      </w:pPr>
      <w:hyperlink r:id="rId6">
        <w:r w:rsidDel="00000000" w:rsidR="00000000" w:rsidRPr="00000000">
          <w:rPr>
            <w:rFonts w:ascii="Arial" w:cs="Arial" w:eastAsia="Arial" w:hAnsi="Arial"/>
            <w:b w:val="1"/>
            <w:color w:val="1155cc"/>
            <w:u w:val="single"/>
            <w:rtl w:val="0"/>
          </w:rPr>
          <w:t xml:space="preserve">Progetto di innovazione ordinamentale “Liceo Matematico”</w:t>
        </w:r>
      </w:hyperlink>
      <w:r w:rsidDel="00000000" w:rsidR="00000000" w:rsidRPr="00000000">
        <w:rPr>
          <w:rtl w:val="0"/>
        </w:rPr>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0" w:afterAutospacing="0" w:line="276" w:lineRule="auto"/>
        <w:ind w:left="780" w:hanging="360"/>
        <w:rPr>
          <w:rFonts w:ascii="Arial" w:cs="Arial" w:eastAsia="Arial" w:hAnsi="Arial"/>
          <w:color w:val="1b1c1d"/>
        </w:rPr>
      </w:pPr>
      <w:hyperlink r:id="rId7">
        <w:r w:rsidDel="00000000" w:rsidR="00000000" w:rsidRPr="00000000">
          <w:rPr>
            <w:rFonts w:ascii="Arial" w:cs="Arial" w:eastAsia="Arial" w:hAnsi="Arial"/>
            <w:b w:val="1"/>
            <w:color w:val="1155cc"/>
            <w:u w:val="single"/>
            <w:rtl w:val="0"/>
          </w:rPr>
          <w:t xml:space="preserve">Sintesi del progetto di innovazione ordinamentale</w:t>
        </w:r>
      </w:hyperlink>
      <w:r w:rsidDel="00000000" w:rsidR="00000000" w:rsidRPr="00000000">
        <w:rPr>
          <w:rtl w:val="0"/>
        </w:rPr>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pacing w:after="0" w:afterAutospacing="0" w:line="276" w:lineRule="auto"/>
        <w:ind w:left="780" w:hanging="360"/>
        <w:rPr>
          <w:rFonts w:ascii="Arial" w:cs="Arial" w:eastAsia="Arial" w:hAnsi="Arial"/>
          <w:color w:val="1b1c1d"/>
        </w:rPr>
      </w:pPr>
      <w:hyperlink r:id="rId8">
        <w:r w:rsidDel="00000000" w:rsidR="00000000" w:rsidRPr="00000000">
          <w:rPr>
            <w:rFonts w:ascii="Arial" w:cs="Arial" w:eastAsia="Arial" w:hAnsi="Arial"/>
            <w:b w:val="1"/>
            <w:color w:val="1155cc"/>
            <w:u w:val="single"/>
            <w:rtl w:val="0"/>
          </w:rPr>
          <w:t xml:space="preserve">Tematiche laboratorio matematico (indicazioni per ogni disciplina)</w:t>
        </w:r>
      </w:hyperlink>
      <w:r w:rsidDel="00000000" w:rsidR="00000000" w:rsidRPr="00000000">
        <w:rPr>
          <w:rtl w:val="0"/>
        </w:rPr>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pacing w:after="360" w:line="276" w:lineRule="auto"/>
        <w:ind w:left="780" w:hanging="360"/>
        <w:rPr>
          <w:rFonts w:ascii="Arial" w:cs="Arial" w:eastAsia="Arial" w:hAnsi="Arial"/>
          <w:color w:val="1b1c1d"/>
        </w:rPr>
      </w:pPr>
      <w:hyperlink r:id="rId9">
        <w:r w:rsidDel="00000000" w:rsidR="00000000" w:rsidRPr="00000000">
          <w:rPr>
            <w:rFonts w:ascii="Arial" w:cs="Arial" w:eastAsia="Arial" w:hAnsi="Arial"/>
            <w:b w:val="1"/>
            <w:color w:val="1155cc"/>
            <w:u w:val="single"/>
            <w:rtl w:val="0"/>
          </w:rPr>
          <w:t xml:space="preserve">Primo modulo Laboratorio matematico</w:t>
        </w:r>
      </w:hyperlink>
      <w:r w:rsidDel="00000000" w:rsidR="00000000" w:rsidRPr="00000000">
        <w:rPr>
          <w:rtl w:val="0"/>
        </w:rPr>
      </w:r>
    </w:p>
    <w:sectPr>
      <w:headerReference r:id="rId10" w:type="default"/>
      <w:footerReference r:id="rId11"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7030a0"/>
        <w:sz w:val="20"/>
        <w:szCs w:val="20"/>
        <w:u w:val="none"/>
        <w:shd w:fill="auto" w:val="clear"/>
        <w:vertAlign w:val="baseline"/>
      </w:rPr>
    </w:pP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Liceo Scientifico "G. Scorza" - Cosenza</w:t>
      <w:br w:type="textWrapping"/>
      <w:t xml:space="preserve">Via Popilia - Telefono: 0984 1861919 - Email: csps03000g@istruzione.it - Pec: csps03000g@pec.istruzione.it</w:t>
      <w:br w:type="textWrapping"/>
      <w:t xml:space="preserve">C.M.: CSPS03000G - C.F.: 80005600780 - Codice iPA: istsc_csps03000g - Codice Univoco: UFKYI7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-342899</wp:posOffset>
          </wp:positionH>
          <wp:positionV relativeFrom="paragraph">
            <wp:posOffset>-114299</wp:posOffset>
          </wp:positionV>
          <wp:extent cx="6829425" cy="926782"/>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29425" cy="92678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color w:val="0f4761"/>
      <w:sz w:val="24"/>
      <w:szCs w:val="24"/>
    </w:rPr>
  </w:style>
  <w:style w:type="paragraph" w:styleId="Heading5">
    <w:name w:val="heading 5"/>
    <w:basedOn w:val="Normal"/>
    <w:next w:val="Normal"/>
    <w:pPr>
      <w:keepNext w:val="1"/>
      <w:keepLines w:val="1"/>
      <w:spacing w:after="40" w:before="80" w:line="278.00000000000006" w:lineRule="auto"/>
    </w:pPr>
    <w:rPr>
      <w:color w:val="0f4761"/>
      <w:sz w:val="24"/>
      <w:szCs w:val="24"/>
    </w:rPr>
  </w:style>
  <w:style w:type="paragraph" w:styleId="Heading6">
    <w:name w:val="heading 6"/>
    <w:basedOn w:val="Normal"/>
    <w:next w:val="Normal"/>
    <w:pPr>
      <w:keepNext w:val="1"/>
      <w:keepLines w:val="1"/>
      <w:spacing w:after="0" w:before="40" w:line="278.00000000000006" w:lineRule="auto"/>
    </w:pPr>
    <w:rPr>
      <w:i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document/d/13a3c4MenUA3KhV_9QGNulTsUhR5siDoG2opIbpYdSJw/edit?usp=sharing" TargetMode="External"/><Relationship Id="rId5" Type="http://schemas.openxmlformats.org/officeDocument/2006/relationships/styles" Target="styles.xml"/><Relationship Id="rId6" Type="http://schemas.openxmlformats.org/officeDocument/2006/relationships/hyperlink" Target="https://drive.google.com/file/d/1DbuzqQFBEVSbNooSu1wnHpiCOhretR15/view?usp=drive_link" TargetMode="External"/><Relationship Id="rId7" Type="http://schemas.openxmlformats.org/officeDocument/2006/relationships/hyperlink" Target="https://drive.google.com/file/d/1q2s1zABJi7BbsM1MQ5Ll82mgOgAdzgH6/view?usp=drive_link" TargetMode="External"/><Relationship Id="rId8" Type="http://schemas.openxmlformats.org/officeDocument/2006/relationships/hyperlink" Target="https://docs.google.com/document/d/1CVwJvIXKOeivq9dpW-Th7IxejyONTtGGwO4Vl74t2S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